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D16CD1" w:rsidRPr="002123FD" w:rsidTr="008E6E93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6CD1" w:rsidRPr="00D16CD1" w:rsidRDefault="00D16CD1" w:rsidP="008E6E93">
            <w:pPr>
              <w:pStyle w:val="a3"/>
              <w:rPr>
                <w:rFonts w:ascii="Times New Roman" w:hAnsi="Times New Roman" w:cs="Times New Roman"/>
                <w:b/>
                <w:color w:val="343434"/>
                <w:sz w:val="28"/>
                <w:szCs w:val="28"/>
                <w:lang w:eastAsia="ru-RU"/>
              </w:rPr>
            </w:pPr>
            <w:r w:rsidRPr="00D16CD1">
              <w:rPr>
                <w:rFonts w:ascii="Times New Roman" w:hAnsi="Times New Roman" w:cs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Лекция </w:t>
            </w:r>
            <w:r w:rsidRPr="00D16CD1">
              <w:rPr>
                <w:rFonts w:ascii="Times New Roman" w:hAnsi="Times New Roman" w:cs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6. </w:t>
            </w:r>
            <w:r w:rsidRPr="00D16CD1">
              <w:rPr>
                <w:rFonts w:ascii="Times New Roman" w:hAnsi="Times New Roman" w:cs="Times New Roman"/>
                <w:b/>
                <w:bCs/>
                <w:color w:val="343434"/>
                <w:sz w:val="28"/>
                <w:szCs w:val="28"/>
                <w:lang w:eastAsia="ru-RU"/>
              </w:rPr>
              <w:t xml:space="preserve">Тема </w:t>
            </w:r>
            <w:r w:rsidRPr="00D16CD1">
              <w:rPr>
                <w:rFonts w:ascii="Times New Roman" w:hAnsi="Times New Roman" w:cs="Times New Roman"/>
                <w:b/>
                <w:bCs/>
                <w:color w:val="343434"/>
                <w:sz w:val="28"/>
                <w:szCs w:val="28"/>
                <w:lang w:eastAsia="ru-RU"/>
              </w:rPr>
              <w:t>Расчет длины регенерационного участка ВОСП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D16CD1" w:rsidRDefault="00D16CD1" w:rsidP="00D16CD1">
      <w:pPr>
        <w:pStyle w:val="a3"/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</w:pP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6.1 Основные расчетные соотношения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При проектировании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высокоскоростных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ВОСП должны рассчитываться отдельно длина участка регенерации по затуханию (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a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) и длина участка регенерации по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широкополосности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так как причины, ограничивающие предельные значения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a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независимы.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общем случае необходимо рассчитывать две величины длины участка регенерации по затуханию [17]: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a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 xml:space="preserve"> макс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максимальная проектная длина участка регенерации;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a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 xml:space="preserve"> мин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минимальная проектная длина участка регенерации.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Для оценки величины длин участка регенерации могут быть использованы следующие выражения: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EC50697" wp14:editId="779ABB46">
            <wp:extent cx="2964180" cy="1150620"/>
            <wp:effectExtent l="0" t="0" r="7620" b="0"/>
            <wp:docPr id="1" name="Рисунок 1" descr="http://siblec.ru/mod/html/content/8sem/083/083.files/image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3" descr="http://siblec.ru/mod/html/content/8sem/083/083.files/image17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          (6.1)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60F6644" wp14:editId="17D2FFAB">
            <wp:extent cx="2065020" cy="1106170"/>
            <wp:effectExtent l="0" t="0" r="0" b="0"/>
            <wp:docPr id="2" name="Рисунок 2" descr="http://siblec.ru/mod/html/content/8sem/083/083.files/image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 descr="http://siblec.ru/mod/html/content/8sem/083/083.files/image179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110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            (6.2)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4A7091B" wp14:editId="67151D4F">
            <wp:extent cx="1799590" cy="767080"/>
            <wp:effectExtent l="0" t="0" r="0" b="0"/>
            <wp:docPr id="3" name="Рисунок 3" descr="http://siblec.ru/mod/html/content/8sem/083/083.files/image1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5" descr="http://siblec.ru/mod/html/content/8sem/083/083.files/image18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   (6.3)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макс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мин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[дБ] – максимальное и минимальное значения перекрываемого затухания аппаратуры ВОСП, обеспечивающее к концу срока службы значение коэффициента ошибок не более 1×10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-10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ок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[дБ/км] –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километрическое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затухание в оптических волокнах кабеля;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нс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[дБ] – среднее значение затухания мощности оптического излучения неразъемного оптического соединителя на стыке между строительными длинами кабеля на участке регенерации;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c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тр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[км] – среднее значение строительной длины кабеля на участке регенерации;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рс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[дБ] – затухание мощности оптического излучения разъемного оптического соединителя;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число разъемных оптических соединителей на участке регенерации;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t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/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нм×км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] – результирующая дисперсия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оптического волокна;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lastRenderedPageBreak/>
        <w:t>(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Dl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] – ширина спектра источника излучения;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Мгц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] –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широкополосность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цифровых сигналов, передаваемых по оптическому тракту;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[дБ] - системный запас ВОСП по кабелю на участке регенерации.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shd w:val="clear" w:color="auto" w:fill="FFFFFF"/>
          <w:lang w:eastAsia="ru-RU"/>
        </w:rPr>
        <w:t>6.2 Анализ результатов расчета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Если по результатам расчетов получено: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в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&lt;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aмакс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то для проектирования должны быть выбраны аппаратура или кабель с другими техническими данными (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Dl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, t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), обеспечивающими больший запас по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широкополосности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на участке регенерации. Расчет должен быть произведен снова.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Критерием окончательного выбора аппаратуры или кабеля должно быть выполнение соотношения: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</w:t>
      </w:r>
      <w:proofErr w:type="spellStart"/>
      <w:proofErr w:type="gram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L</w:t>
      </w:r>
      <w:proofErr w:type="gram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в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&gt;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a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 макс 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          (6.4)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Максимальное значение перекрываемого затухания (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макс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определяется как разность между уровнем мощности оптического излучения на передаче и уровнем чувствительности приемника для ВОСП на базе ЦСП ПЦИ. Минимальное значение перекрываемого затухания (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мин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определяется как разность между уровнем мощности оптического излучения на передаче и уровнем перегрузки приемника для ВОСП на базе ЦСП ПЦИ.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макс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мин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для ВОСП на базе ЦСП СЦИ должны определяться в соответствии с таблицами 6.1-6.3 [14].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Уровни чувствительности и перегрузки приемника определяются соответственно как минимальное и максимальное значения уровня мощности оптического излучения на входе приемника, при которых обеспечивается коэффициент ошибок не более 1×10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-10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к концу срока службы аппаратуры для ВОСП на базе ПЦИ и СЦИ.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Уровни мощности оптического излучения на передаче, ширина спектра источника излучения (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Dl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затухание оптического излучения разъемного оптического соединителя (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рс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уровни чувствительности и перегрузки приемника должны быть приведены в ЭД, ТУ и для ВОСП СЦИ должны соответствовать данным таблиц 6.1-6.3.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br w:type="page"/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6.1 – Параметры оптических стыков СТМ-1</w:t>
      </w:r>
    </w:p>
    <w:tbl>
      <w:tblPr>
        <w:tblW w:w="993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3"/>
        <w:gridCol w:w="743"/>
        <w:gridCol w:w="742"/>
        <w:gridCol w:w="746"/>
        <w:gridCol w:w="746"/>
        <w:gridCol w:w="746"/>
        <w:gridCol w:w="744"/>
        <w:gridCol w:w="742"/>
        <w:gridCol w:w="746"/>
        <w:gridCol w:w="746"/>
        <w:gridCol w:w="746"/>
      </w:tblGrid>
      <w:tr w:rsidR="00D16CD1" w:rsidRPr="002123FD" w:rsidTr="008E6E93">
        <w:trPr>
          <w:tblCellSpacing w:w="0" w:type="dxa"/>
          <w:jc w:val="center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7485" w:type="dxa"/>
            <w:gridSpan w:val="10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Значение параметров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Номинальная</w:t>
            </w:r>
            <w:proofErr w:type="gramEnd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ско-рость</w:t>
            </w:r>
            <w:proofErr w:type="spellEnd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 передачи битов, кбит/с</w:t>
            </w:r>
          </w:p>
        </w:tc>
        <w:tc>
          <w:tcPr>
            <w:tcW w:w="7485" w:type="dxa"/>
            <w:gridSpan w:val="10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155520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Рабочий диапазон длин волн,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1260  -  1360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1261-1360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1430-1576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1430-1580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1280  -  1335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1480-1580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1530-1566/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1523-1577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1480-1580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Передающее</w:t>
            </w:r>
            <w:proofErr w:type="gramEnd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 уст-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ройство</w:t>
            </w:r>
            <w:proofErr w:type="spellEnd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 в эталонной точке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Пд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Тип источника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Спектральные характеристики: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Среднеквадратичная ширина,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не более,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излучаемой мощности: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максимальный,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минимальный,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Коэффициент гашения, не менее, дБ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Диапазон перекрываемого затухания, дБ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Суммарная дисперсия, не более,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пс</w:t>
            </w:r>
            <w:proofErr w:type="spellEnd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/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0–7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СИД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0–7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 7,7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0–12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2,5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0–12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296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0–12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10–28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185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10–28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10–28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3/2,5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10–28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185/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296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10–28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Приемное </w:t>
            </w:r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устрой-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ство</w:t>
            </w:r>
            <w:proofErr w:type="spellEnd"/>
            <w:proofErr w:type="gramEnd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 в эталонной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точке </w:t>
            </w:r>
            <w:proofErr w:type="spellStart"/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Пр</w:t>
            </w:r>
            <w:proofErr w:type="spellEnd"/>
            <w:proofErr w:type="gram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Уровень </w:t>
            </w:r>
            <w:proofErr w:type="spellStart"/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чувст-вительности</w:t>
            </w:r>
            <w:proofErr w:type="spellEnd"/>
            <w:proofErr w:type="gramEnd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, не более,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Уровень перегрузки, не менее,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Дополнительные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потери оптического тракта, дБ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</w:tr>
    </w:tbl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6.2 – Параметры оптических стыков СТМ-4</w:t>
      </w:r>
    </w:p>
    <w:tbl>
      <w:tblPr>
        <w:tblW w:w="9615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885"/>
        <w:gridCol w:w="885"/>
        <w:gridCol w:w="885"/>
        <w:gridCol w:w="885"/>
        <w:gridCol w:w="885"/>
        <w:gridCol w:w="885"/>
        <w:gridCol w:w="885"/>
        <w:gridCol w:w="900"/>
      </w:tblGrid>
      <w:tr w:rsidR="00D16CD1" w:rsidRPr="002123FD" w:rsidTr="008E6E93">
        <w:trPr>
          <w:tblCellSpacing w:w="0" w:type="dxa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7095" w:type="dxa"/>
            <w:gridSpan w:val="8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Значение параметров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Номинальная скорость передачи битов, кбит/</w:t>
            </w:r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</w:t>
            </w:r>
            <w:proofErr w:type="gramEnd"/>
          </w:p>
        </w:tc>
        <w:tc>
          <w:tcPr>
            <w:tcW w:w="7095" w:type="dxa"/>
            <w:gridSpan w:val="8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622080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Рабочий диапазон длин волн,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</w:tc>
        <w:tc>
          <w:tcPr>
            <w:tcW w:w="17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1261  -  1360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1293-1334/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1274-1356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1430-1580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1300-1325/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1296-1330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1280-1335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1480-1580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1480-1580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Передающее устройство в эталонной точке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Пд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Тип источника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Среднеквадратичная ширина,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не более,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излучаемой мощности: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максимальный,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минимальный,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Коэффициент гашения,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не менее, дБ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Диапазон перекрываемого затухания, дБ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Суммарная дисперсия, не более,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пс</w:t>
            </w:r>
            <w:proofErr w:type="spellEnd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/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14,5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 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СИД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 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 4/2,5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46/74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 НП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2,0/1,7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10 -24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92/109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–24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–24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–24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Приемное устройство в эталонной точке </w:t>
            </w:r>
            <w:proofErr w:type="spellStart"/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Пр</w:t>
            </w:r>
            <w:proofErr w:type="spellEnd"/>
            <w:proofErr w:type="gram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чувствительности,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не более,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Уровень перегрузки, не менее,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Дополнительные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потери оптического тракта, дБ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</w:tr>
    </w:tbl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6.3 – Параметры оптических стыков СТМ-16</w:t>
      </w:r>
    </w:p>
    <w:tbl>
      <w:tblPr>
        <w:tblW w:w="9105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5"/>
        <w:gridCol w:w="1080"/>
        <w:gridCol w:w="1080"/>
        <w:gridCol w:w="1080"/>
        <w:gridCol w:w="1080"/>
        <w:gridCol w:w="1080"/>
        <w:gridCol w:w="1080"/>
      </w:tblGrid>
      <w:tr w:rsidR="00D16CD1" w:rsidRPr="002123FD" w:rsidTr="008E6E93">
        <w:trPr>
          <w:tblCellSpacing w:w="0" w:type="dxa"/>
          <w:jc w:val="center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6480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Значение параметров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Номинальная скорость передачи битов, кбит/</w:t>
            </w:r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</w:t>
            </w:r>
            <w:proofErr w:type="gramEnd"/>
          </w:p>
        </w:tc>
        <w:tc>
          <w:tcPr>
            <w:tcW w:w="6480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2488320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Рабочий диапазон длин волн,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1266-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1380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1260-1360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1430-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1280-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1480-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1480-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1580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Передающее устройство в эталонной точке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Пд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Тип источника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Спектральные характеристики: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Среднеквадратичная ширина,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не более,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излучаемой мощности: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максимальный,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минимальный,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Коэффициент гашения,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не менее, дБ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Диапазон перекрываемого затухания, дБ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Суммарная дисперсия, не более,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пс</w:t>
            </w:r>
            <w:proofErr w:type="spellEnd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/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 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 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 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–24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–24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–24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Приемное устройство в эталонной точке </w:t>
            </w:r>
            <w:proofErr w:type="spellStart"/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Пр</w:t>
            </w:r>
            <w:proofErr w:type="spellEnd"/>
            <w:proofErr w:type="gram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чувствительности,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не более,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Уровень перегрузки, не менее,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дБм</w:t>
            </w:r>
            <w:proofErr w:type="spellEnd"/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Дополнительные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потери оптического тракта, дБ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-9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-9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-9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</w:tr>
    </w:tbl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Параметры оптических волокон и кабелей в выражениях (6.1), (6.2) и (6.3) должны быть приведены в технических характеристиках на поставляемый оптический кабель (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ок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,t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определяться условиями и технологией прокладки (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нс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,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стр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Системный запас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учитывает изменение состава оптического кабеля за счет появления дополнительных (ремонтных) вставок, сварных соединений, а также изменение характеристик оптического кабеля, вызванных воздействием окружающей среды и ухудшением качества оптических соединителей в течение срока службы, и устанавливается при проектировании ВОСП исходя из ее назначения и условий эксплуатации оператором связи, в частности, исходя из статистики повреждения (обрывов) кабеля в зоне действия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оператора.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Рекомендуемый диапазон устанавливаемых значений системного запаса от 2дБ (наиболее благоприятные условия эксплуатации) до 6дБ (наихудшие условия эксплуатации).</w:t>
      </w:r>
    </w:p>
    <w:p w:rsidR="00D16CD1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Для более точной коррекции проектируемой длины участка регенерации с учетом статистики разброса величин параметров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ок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нс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стр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с целью обоснованного увеличения этой длины по сравнению с результатом расчета рекомендуется использовать расчеты по формулам, приведенным в нормах приемо-сдаточных измерений ЭКУ ВОСП магистральных и внутризоновых подземных ВОЛС, утвержденным Госкомсвязи России в 1997г.</w:t>
      </w:r>
    </w:p>
    <w:p w:rsidR="00AE22FF" w:rsidRPr="002123FD" w:rsidRDefault="00AE22FF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D16CD1" w:rsidRPr="002123FD" w:rsidTr="008E6E93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6CD1" w:rsidRDefault="00D16CD1" w:rsidP="008E6E93">
            <w:pPr>
              <w:pStyle w:val="a3"/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  <w:t>6. Расчет длины регенерационного участка ВОСП</w:t>
            </w:r>
          </w:p>
          <w:p w:rsidR="00AE22FF" w:rsidRPr="002123FD" w:rsidRDefault="00AE22FF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bookmarkStart w:id="0" w:name="_GoBack"/>
        <w:bookmarkEnd w:id="0"/>
      </w:tr>
    </w:tbl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Контрольные вопросы: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1. Что такое участок регенерации?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2. От каких параметров зависит длина регенерационного участка?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3. Какие функции выполняет регенератор?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4. В чем заключаются принципиальные различия между линейным регенератором и оптическим усилителем?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5. В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соответствии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 каким нормативным документом отрасли «Связь» следует проводить расчет длины регенерационного участка ВОСП?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6. Какие параметры оптических кабелей используются при расчете длины регенерационного участка?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7. Что такое максимальное и минимальное значение перекрываемого затухания аппаратуры ВОСП?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8. Что является критерием окончательного выбора типа аппаратуры и кабеля?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9. Какой системный запас принимается при расчетах длины участка регенерации?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10. Назовите методы увеличения длины регенерационного участка.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</w:p>
    <w:p w:rsidR="005A3ED8" w:rsidRDefault="00AE22FF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95E"/>
    <w:rsid w:val="001B6BED"/>
    <w:rsid w:val="00AE22FF"/>
    <w:rsid w:val="00BD6B36"/>
    <w:rsid w:val="00D1195E"/>
    <w:rsid w:val="00D16CD1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C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6CD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16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6C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C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6CD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16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6C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1270</Words>
  <Characters>7244</Characters>
  <Application>Microsoft Office Word</Application>
  <DocSecurity>0</DocSecurity>
  <Lines>60</Lines>
  <Paragraphs>16</Paragraphs>
  <ScaleCrop>false</ScaleCrop>
  <Company/>
  <LinksUpToDate>false</LinksUpToDate>
  <CharactersWithSpaces>8498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2021-02-25T12:51:00Z</dcterms:created>
  <dcterms:modified xsi:type="dcterms:W3CDTF">2021-02-25T12:59:00Z</dcterms:modified>
</cp:coreProperties>
</file>